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59" w:beforeLines="50" w:after="159" w:afterLines="50"/>
        <w:rPr>
          <w:rFonts w:asciiTheme="minorEastAsia" w:hAnsiTheme="minorEastAsia" w:cstheme="minorEastAsia"/>
          <w:sz w:val="36"/>
          <w:szCs w:val="28"/>
          <w:highlight w:val="none"/>
        </w:rPr>
      </w:pPr>
      <w:r>
        <w:rPr>
          <w:rFonts w:hint="eastAsia" w:asciiTheme="minorEastAsia" w:hAnsiTheme="minorEastAsia" w:cstheme="minorEastAsia"/>
          <w:sz w:val="36"/>
          <w:szCs w:val="28"/>
          <w:highlight w:val="none"/>
        </w:rPr>
        <w:t>招标公告</w:t>
      </w:r>
    </w:p>
    <w:p>
      <w:pPr>
        <w:numPr>
          <w:ilvl w:val="0"/>
          <w:numId w:val="1"/>
        </w:numPr>
        <w:spacing w:line="560" w:lineRule="exact"/>
        <w:rPr>
          <w:rFonts w:asciiTheme="minorEastAsia" w:hAnsiTheme="minorEastAsia" w:cstheme="minorEastAsia"/>
          <w:b/>
          <w:bCs/>
          <w:sz w:val="32"/>
          <w:szCs w:val="32"/>
          <w:highlight w:val="none"/>
        </w:rPr>
      </w:pPr>
      <w:r>
        <w:rPr>
          <w:rFonts w:hint="eastAsia" w:asciiTheme="minorEastAsia" w:hAnsiTheme="minorEastAsia" w:cstheme="minorEastAsia"/>
          <w:b/>
          <w:bCs/>
          <w:sz w:val="32"/>
          <w:szCs w:val="32"/>
          <w:highlight w:val="none"/>
        </w:rPr>
        <w:t>工程概况</w:t>
      </w:r>
    </w:p>
    <w:p>
      <w:pPr>
        <w:pStyle w:val="10"/>
        <w:spacing w:after="0" w:line="48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中铁四局集团有限公司安盘高速公路APTJ-3标项目起点里程为K29+325，终点里程为K45+150.932，主线长为15.8公里。其中，K29+325～K37+700段位于贵州省安顺市普定县；K37+700～K45+150.932段位于贵州省六盘水市六枝特区。</w:t>
      </w:r>
    </w:p>
    <w:p>
      <w:pPr>
        <w:spacing w:line="48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主要工作内容为主要工作内容为桥梁工程（16座/5.16kM）、隧道工程（3座/3.2kM）、路基工程（主线7.3Km、匝道8.6Km）。</w:t>
      </w:r>
    </w:p>
    <w:p>
      <w:pPr>
        <w:numPr>
          <w:ilvl w:val="0"/>
          <w:numId w:val="1"/>
        </w:numPr>
        <w:spacing w:line="560" w:lineRule="exact"/>
        <w:rPr>
          <w:rFonts w:asciiTheme="minorEastAsia" w:hAnsiTheme="minorEastAsia" w:cstheme="minorEastAsia"/>
          <w:b/>
          <w:bCs/>
          <w:sz w:val="32"/>
          <w:szCs w:val="32"/>
          <w:highlight w:val="none"/>
        </w:rPr>
      </w:pPr>
      <w:r>
        <w:rPr>
          <w:rFonts w:hint="eastAsia" w:asciiTheme="minorEastAsia" w:hAnsiTheme="minorEastAsia" w:cstheme="minorEastAsia"/>
          <w:b/>
          <w:bCs/>
          <w:sz w:val="32"/>
          <w:szCs w:val="32"/>
          <w:highlight w:val="none"/>
        </w:rPr>
        <w:t>招标内容</w:t>
      </w:r>
    </w:p>
    <w:p>
      <w:pPr>
        <w:spacing w:line="48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本次招标为</w:t>
      </w:r>
      <w:r>
        <w:rPr>
          <w:rFonts w:hint="eastAsia" w:asciiTheme="minorEastAsia" w:hAnsiTheme="minorEastAsia" w:cstheme="minorEastAsia"/>
          <w:sz w:val="28"/>
          <w:szCs w:val="28"/>
          <w:highlight w:val="none"/>
          <w:lang w:val="en-US" w:eastAsia="zh-CN"/>
        </w:rPr>
        <w:t>路基附属</w:t>
      </w:r>
      <w:r>
        <w:rPr>
          <w:rFonts w:hint="eastAsia" w:asciiTheme="minorEastAsia" w:hAnsiTheme="minorEastAsia" w:cstheme="minorEastAsia"/>
          <w:sz w:val="28"/>
          <w:szCs w:val="28"/>
          <w:highlight w:val="none"/>
        </w:rPr>
        <w:t>工程，共划分为4个招标单元，任务划分如下：</w:t>
      </w:r>
    </w:p>
    <w:tbl>
      <w:tblPr>
        <w:tblStyle w:val="17"/>
        <w:tblW w:w="4999" w:type="pct"/>
        <w:tblInd w:w="0" w:type="dxa"/>
        <w:tblLayout w:type="autofit"/>
        <w:tblCellMar>
          <w:top w:w="0" w:type="dxa"/>
          <w:left w:w="108" w:type="dxa"/>
          <w:bottom w:w="0" w:type="dxa"/>
          <w:right w:w="108" w:type="dxa"/>
        </w:tblCellMar>
      </w:tblPr>
      <w:tblGrid>
        <w:gridCol w:w="923"/>
        <w:gridCol w:w="2947"/>
        <w:gridCol w:w="5189"/>
      </w:tblGrid>
      <w:tr>
        <w:tblPrEx>
          <w:tblCellMar>
            <w:top w:w="0" w:type="dxa"/>
            <w:left w:w="108" w:type="dxa"/>
            <w:bottom w:w="0" w:type="dxa"/>
            <w:right w:w="108" w:type="dxa"/>
          </w:tblCellMar>
        </w:tblPrEx>
        <w:trPr>
          <w:trHeight w:val="361" w:hRule="atLeast"/>
          <w:tblHeader/>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序号</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招标单元编号及名称</w:t>
            </w: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任务划分</w:t>
            </w:r>
          </w:p>
        </w:tc>
      </w:tr>
      <w:tr>
        <w:tblPrEx>
          <w:tblCellMar>
            <w:top w:w="0" w:type="dxa"/>
            <w:left w:w="108" w:type="dxa"/>
            <w:bottom w:w="0" w:type="dxa"/>
            <w:right w:w="108" w:type="dxa"/>
          </w:tblCellMar>
        </w:tblPrEx>
        <w:trPr>
          <w:trHeight w:val="361" w:hRule="atLeast"/>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APTJ-3-LWZB-005-01  </w:t>
            </w: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K29+325-K34+400段路基附属工程</w:t>
            </w:r>
          </w:p>
        </w:tc>
      </w:tr>
      <w:tr>
        <w:tblPrEx>
          <w:tblCellMar>
            <w:top w:w="0" w:type="dxa"/>
            <w:left w:w="108" w:type="dxa"/>
            <w:bottom w:w="0" w:type="dxa"/>
            <w:right w:w="108" w:type="dxa"/>
          </w:tblCellMar>
        </w:tblPrEx>
        <w:trPr>
          <w:trHeight w:val="361" w:hRule="atLeast"/>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APTJ-3-LWZB-005-02 </w:t>
            </w: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K34+400-K38+800段路基附属工程</w:t>
            </w:r>
          </w:p>
        </w:tc>
      </w:tr>
      <w:tr>
        <w:tblPrEx>
          <w:tblCellMar>
            <w:top w:w="0" w:type="dxa"/>
            <w:left w:w="108" w:type="dxa"/>
            <w:bottom w:w="0" w:type="dxa"/>
            <w:right w:w="108" w:type="dxa"/>
          </w:tblCellMar>
        </w:tblPrEx>
        <w:trPr>
          <w:trHeight w:val="361" w:hRule="atLeast"/>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3</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APTJ-3-LWZB-005-03 </w:t>
            </w: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K38+990-K39+490段路基附属工程</w:t>
            </w:r>
          </w:p>
        </w:tc>
      </w:tr>
      <w:tr>
        <w:tblPrEx>
          <w:tblCellMar>
            <w:top w:w="0" w:type="dxa"/>
            <w:left w:w="108" w:type="dxa"/>
            <w:bottom w:w="0" w:type="dxa"/>
            <w:right w:w="108" w:type="dxa"/>
          </w:tblCellMar>
        </w:tblPrEx>
        <w:trPr>
          <w:trHeight w:val="372" w:hRule="atLeast"/>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4</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APTJ-3-LWZB-005-04 </w:t>
            </w:r>
          </w:p>
        </w:tc>
        <w:tc>
          <w:tcPr>
            <w:tcW w:w="28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K40+570-K45+150.932段路基附属工程</w:t>
            </w:r>
          </w:p>
        </w:tc>
      </w:tr>
    </w:tbl>
    <w:p>
      <w:pPr>
        <w:spacing w:line="48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任务划分为暂定，最终按各家实际施工进度情况调整，据实结算。工期36个月，具体开工日期以项目部通知为准。</w:t>
      </w:r>
    </w:p>
    <w:p>
      <w:pPr>
        <w:numPr>
          <w:ilvl w:val="0"/>
          <w:numId w:val="1"/>
        </w:numPr>
        <w:spacing w:line="560" w:lineRule="exact"/>
        <w:rPr>
          <w:rFonts w:asciiTheme="minorEastAsia" w:hAnsiTheme="minorEastAsia" w:cstheme="minorEastAsia"/>
          <w:b/>
          <w:bCs/>
          <w:sz w:val="32"/>
          <w:szCs w:val="32"/>
          <w:highlight w:val="none"/>
        </w:rPr>
      </w:pPr>
      <w:r>
        <w:rPr>
          <w:rFonts w:hint="eastAsia" w:asciiTheme="minorEastAsia" w:hAnsiTheme="minorEastAsia" w:cstheme="minorEastAsia"/>
          <w:b/>
          <w:bCs/>
          <w:sz w:val="32"/>
          <w:szCs w:val="32"/>
          <w:highlight w:val="none"/>
        </w:rPr>
        <w:t>投标人资格要求</w:t>
      </w:r>
    </w:p>
    <w:p>
      <w:pPr>
        <w:spacing w:line="560" w:lineRule="exact"/>
        <w:rPr>
          <w:rFonts w:asciiTheme="minorEastAsia" w:hAnsiTheme="minorEastAsia" w:cstheme="minorEastAsia"/>
          <w:b/>
          <w:bCs/>
          <w:sz w:val="30"/>
          <w:szCs w:val="30"/>
          <w:highlight w:val="none"/>
        </w:rPr>
      </w:pPr>
      <w:r>
        <w:rPr>
          <w:rFonts w:hint="eastAsia" w:asciiTheme="minorEastAsia" w:hAnsiTheme="minorEastAsia" w:cstheme="minorEastAsia"/>
          <w:b/>
          <w:bCs/>
          <w:sz w:val="30"/>
          <w:szCs w:val="30"/>
          <w:highlight w:val="none"/>
        </w:rPr>
        <w:t>3.1资质要求：</w:t>
      </w:r>
    </w:p>
    <w:p>
      <w:pPr>
        <w:spacing w:line="48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营业执照、企业资质证书、安全生产许可证</w:t>
      </w:r>
      <w:r>
        <w:rPr>
          <w:rFonts w:hint="eastAsia" w:asciiTheme="minorEastAsia" w:hAnsiTheme="minorEastAsia" w:cstheme="minorEastAsia"/>
          <w:sz w:val="28"/>
          <w:szCs w:val="28"/>
          <w:highlight w:val="none"/>
          <w:lang w:eastAsia="zh-CN"/>
        </w:rPr>
        <w:t>、</w:t>
      </w:r>
      <w:r>
        <w:rPr>
          <w:rFonts w:hint="eastAsia" w:asciiTheme="minorEastAsia" w:hAnsiTheme="minorEastAsia" w:cstheme="minorEastAsia"/>
          <w:sz w:val="28"/>
          <w:szCs w:val="28"/>
          <w:highlight w:val="none"/>
          <w:lang w:val="en-US" w:eastAsia="zh-CN"/>
        </w:rPr>
        <w:t>中铁四局准入证</w:t>
      </w:r>
      <w:r>
        <w:rPr>
          <w:rFonts w:hint="eastAsia" w:asciiTheme="minorEastAsia" w:hAnsiTheme="minorEastAsia" w:cstheme="minorEastAsia"/>
          <w:sz w:val="28"/>
          <w:szCs w:val="28"/>
          <w:highlight w:val="none"/>
        </w:rPr>
        <w:t>等相关证照齐全、有效，且可在网上查询。其中承包资质要求如下：</w:t>
      </w:r>
    </w:p>
    <w:tbl>
      <w:tblPr>
        <w:tblStyle w:val="1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5"/>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9" w:type="dxa"/>
            <w:vAlign w:val="center"/>
          </w:tcPr>
          <w:p>
            <w:pPr>
              <w:autoSpaceDE w:val="0"/>
              <w:autoSpaceDN w:val="0"/>
              <w:adjustRightInd w:val="0"/>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序号</w:t>
            </w:r>
          </w:p>
        </w:tc>
        <w:tc>
          <w:tcPr>
            <w:tcW w:w="2835" w:type="dxa"/>
            <w:vAlign w:val="center"/>
          </w:tcPr>
          <w:p>
            <w:pPr>
              <w:autoSpaceDE w:val="0"/>
              <w:autoSpaceDN w:val="0"/>
              <w:adjustRightInd w:val="0"/>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招标内容</w:t>
            </w:r>
          </w:p>
        </w:tc>
        <w:tc>
          <w:tcPr>
            <w:tcW w:w="5245" w:type="dxa"/>
            <w:vAlign w:val="center"/>
          </w:tcPr>
          <w:p>
            <w:pPr>
              <w:autoSpaceDE w:val="0"/>
              <w:autoSpaceDN w:val="0"/>
              <w:adjustRightInd w:val="0"/>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959" w:type="dxa"/>
            <w:vAlign w:val="center"/>
          </w:tcPr>
          <w:p>
            <w:pPr>
              <w:autoSpaceDE w:val="0"/>
              <w:autoSpaceDN w:val="0"/>
              <w:adjustRightInd w:val="0"/>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1</w:t>
            </w:r>
          </w:p>
        </w:tc>
        <w:tc>
          <w:tcPr>
            <w:tcW w:w="2835" w:type="dxa"/>
            <w:vAlign w:val="center"/>
          </w:tcPr>
          <w:p>
            <w:pPr>
              <w:autoSpaceDE w:val="0"/>
              <w:autoSpaceDN w:val="0"/>
              <w:adjustRightInd w:val="0"/>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lang w:val="en-US" w:eastAsia="zh-CN"/>
              </w:rPr>
              <w:t>路基附属</w:t>
            </w:r>
            <w:bookmarkStart w:id="0" w:name="_GoBack"/>
            <w:bookmarkEnd w:id="0"/>
            <w:r>
              <w:rPr>
                <w:rFonts w:hint="eastAsia" w:asciiTheme="minorEastAsia" w:hAnsiTheme="minorEastAsia" w:cstheme="minorEastAsia"/>
                <w:kern w:val="0"/>
                <w:sz w:val="24"/>
                <w:highlight w:val="none"/>
              </w:rPr>
              <w:t>工程</w:t>
            </w:r>
          </w:p>
        </w:tc>
        <w:tc>
          <w:tcPr>
            <w:tcW w:w="5245" w:type="dxa"/>
            <w:vAlign w:val="center"/>
          </w:tcPr>
          <w:p>
            <w:pPr>
              <w:autoSpaceDE w:val="0"/>
              <w:autoSpaceDN w:val="0"/>
              <w:adjustRightInd w:val="0"/>
              <w:jc w:val="center"/>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施工劳务不分等级</w:t>
            </w:r>
          </w:p>
        </w:tc>
      </w:tr>
    </w:tbl>
    <w:p>
      <w:pPr>
        <w:spacing w:line="560" w:lineRule="exact"/>
        <w:rPr>
          <w:rFonts w:asciiTheme="minorEastAsia" w:hAnsiTheme="minorEastAsia" w:cstheme="minorEastAsia"/>
          <w:b/>
          <w:bCs/>
          <w:sz w:val="30"/>
          <w:szCs w:val="30"/>
          <w:highlight w:val="none"/>
        </w:rPr>
      </w:pPr>
      <w:r>
        <w:rPr>
          <w:rFonts w:hint="eastAsia" w:asciiTheme="minorEastAsia" w:hAnsiTheme="minorEastAsia" w:cstheme="minorEastAsia"/>
          <w:b/>
          <w:bCs/>
          <w:sz w:val="30"/>
          <w:szCs w:val="30"/>
          <w:highlight w:val="none"/>
        </w:rPr>
        <w:t>3.2 本次招标不接受联合体投标。</w:t>
      </w:r>
    </w:p>
    <w:p>
      <w:pPr>
        <w:spacing w:line="560" w:lineRule="exact"/>
        <w:rPr>
          <w:rFonts w:asciiTheme="minorEastAsia" w:hAnsiTheme="minorEastAsia" w:cstheme="minorEastAsia"/>
          <w:b/>
          <w:bCs/>
          <w:sz w:val="30"/>
          <w:szCs w:val="30"/>
          <w:highlight w:val="none"/>
        </w:rPr>
      </w:pPr>
      <w:r>
        <w:rPr>
          <w:rFonts w:hint="eastAsia" w:asciiTheme="minorEastAsia" w:hAnsiTheme="minorEastAsia" w:cstheme="minorEastAsia"/>
          <w:b/>
          <w:bCs/>
          <w:sz w:val="30"/>
          <w:szCs w:val="30"/>
          <w:highlight w:val="none"/>
        </w:rPr>
        <w:t>3.3  注册资本金</w:t>
      </w:r>
    </w:p>
    <w:p>
      <w:pPr>
        <w:spacing w:line="48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公司注册资金不得小于投标总价的1/5。</w:t>
      </w:r>
    </w:p>
    <w:p>
      <w:pPr>
        <w:spacing w:line="560" w:lineRule="exact"/>
        <w:rPr>
          <w:rFonts w:asciiTheme="minorEastAsia" w:hAnsiTheme="minorEastAsia" w:cstheme="minorEastAsia"/>
          <w:b/>
          <w:bCs/>
          <w:sz w:val="30"/>
          <w:szCs w:val="30"/>
          <w:highlight w:val="none"/>
        </w:rPr>
      </w:pPr>
      <w:r>
        <w:rPr>
          <w:rFonts w:hint="eastAsia" w:asciiTheme="minorEastAsia" w:hAnsiTheme="minorEastAsia" w:cstheme="minorEastAsia"/>
          <w:b/>
          <w:bCs/>
          <w:sz w:val="30"/>
          <w:szCs w:val="30"/>
          <w:highlight w:val="none"/>
        </w:rPr>
        <w:t>3.4 纳税人资格</w:t>
      </w:r>
    </w:p>
    <w:p>
      <w:pPr>
        <w:spacing w:line="48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投标人必须为增值税一般纳税人，且必须及时开具合法合规的3%税率的增值税专用发票作为计价结算支付的凭据。</w:t>
      </w:r>
    </w:p>
    <w:p>
      <w:pPr>
        <w:spacing w:line="560" w:lineRule="exact"/>
        <w:rPr>
          <w:rFonts w:asciiTheme="minorEastAsia" w:hAnsiTheme="minorEastAsia" w:cstheme="minorEastAsia"/>
          <w:b/>
          <w:bCs/>
          <w:sz w:val="30"/>
          <w:szCs w:val="30"/>
          <w:highlight w:val="none"/>
        </w:rPr>
      </w:pPr>
      <w:r>
        <w:rPr>
          <w:rFonts w:hint="eastAsia" w:asciiTheme="minorEastAsia" w:hAnsiTheme="minorEastAsia" w:cstheme="minorEastAsia"/>
          <w:b/>
          <w:bCs/>
          <w:sz w:val="30"/>
          <w:szCs w:val="30"/>
          <w:highlight w:val="none"/>
        </w:rPr>
        <w:t>3.5 授权委托人</w:t>
      </w:r>
    </w:p>
    <w:p>
      <w:pPr>
        <w:spacing w:line="48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如法定代表人无法到现场应委托拟派驻的项目负责人办理资格预审、购买招标文件、参加招投标活动，拟派驻的项目负责人必须为企业正式职工，授权委托人需携带本人身份证、授权委托书原件、劳动合同复印件、社保证明。</w:t>
      </w:r>
    </w:p>
    <w:p>
      <w:pPr>
        <w:numPr>
          <w:ilvl w:val="0"/>
          <w:numId w:val="1"/>
        </w:numPr>
        <w:spacing w:line="560" w:lineRule="exact"/>
        <w:rPr>
          <w:rFonts w:asciiTheme="minorEastAsia" w:hAnsiTheme="minorEastAsia" w:cstheme="minorEastAsia"/>
          <w:b/>
          <w:bCs/>
          <w:sz w:val="32"/>
          <w:szCs w:val="32"/>
          <w:highlight w:val="none"/>
        </w:rPr>
      </w:pPr>
      <w:r>
        <w:rPr>
          <w:rFonts w:hint="eastAsia" w:asciiTheme="minorEastAsia" w:hAnsiTheme="minorEastAsia" w:cstheme="minorEastAsia"/>
          <w:b/>
          <w:bCs/>
          <w:sz w:val="32"/>
          <w:szCs w:val="32"/>
          <w:highlight w:val="none"/>
        </w:rPr>
        <w:t>资格审查方式</w:t>
      </w:r>
    </w:p>
    <w:p>
      <w:pPr>
        <w:spacing w:line="48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本次投标人的资质审查采用资质预审的方式，资质不满足要求的不得参与投标。投标人携带营业执照、企业资质证书、安全生产许可证、纳税人资格证明等证明材料前往于中铁四局集团有限公司第四工程分公司安盘高速APTJ-3标项目经理部商务管理部进行资格预审，资格预审通过方可购买招标文件、参与投标。</w:t>
      </w:r>
    </w:p>
    <w:p>
      <w:pPr>
        <w:numPr>
          <w:ilvl w:val="0"/>
          <w:numId w:val="1"/>
        </w:numPr>
        <w:spacing w:line="560" w:lineRule="exact"/>
        <w:rPr>
          <w:rFonts w:asciiTheme="minorEastAsia" w:hAnsiTheme="minorEastAsia" w:cstheme="minorEastAsia"/>
          <w:b/>
          <w:bCs/>
          <w:sz w:val="32"/>
          <w:szCs w:val="32"/>
          <w:highlight w:val="none"/>
        </w:rPr>
      </w:pPr>
      <w:r>
        <w:rPr>
          <w:rFonts w:hint="eastAsia" w:asciiTheme="minorEastAsia" w:hAnsiTheme="minorEastAsia" w:cstheme="minorEastAsia"/>
          <w:b/>
          <w:bCs/>
          <w:sz w:val="32"/>
          <w:szCs w:val="32"/>
          <w:highlight w:val="none"/>
        </w:rPr>
        <w:t>招标信息及招标文件的获取</w:t>
      </w:r>
    </w:p>
    <w:p>
      <w:pPr>
        <w:spacing w:line="560" w:lineRule="exact"/>
        <w:rPr>
          <w:rFonts w:asciiTheme="minorEastAsia" w:hAnsiTheme="minorEastAsia" w:cstheme="minorEastAsia"/>
          <w:b/>
          <w:bCs/>
          <w:sz w:val="30"/>
          <w:szCs w:val="30"/>
          <w:highlight w:val="none"/>
        </w:rPr>
      </w:pPr>
      <w:r>
        <w:rPr>
          <w:rFonts w:hint="eastAsia" w:asciiTheme="minorEastAsia" w:hAnsiTheme="minorEastAsia" w:cstheme="minorEastAsia"/>
          <w:b/>
          <w:bCs/>
          <w:sz w:val="30"/>
          <w:szCs w:val="30"/>
          <w:highlight w:val="none"/>
        </w:rPr>
        <w:t>5.1 招标信息获取</w:t>
      </w:r>
    </w:p>
    <w:p>
      <w:pPr>
        <w:spacing w:line="480" w:lineRule="exact"/>
        <w:ind w:firstLine="560" w:firstLineChars="200"/>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招标平台。</w:t>
      </w:r>
    </w:p>
    <w:p>
      <w:pPr>
        <w:spacing w:line="560" w:lineRule="exact"/>
        <w:rPr>
          <w:rFonts w:asciiTheme="minorEastAsia" w:hAnsiTheme="minorEastAsia" w:cstheme="minorEastAsia"/>
          <w:b/>
          <w:bCs/>
          <w:sz w:val="30"/>
          <w:szCs w:val="30"/>
          <w:highlight w:val="none"/>
        </w:rPr>
      </w:pPr>
      <w:r>
        <w:rPr>
          <w:rFonts w:hint="eastAsia" w:asciiTheme="minorEastAsia" w:hAnsiTheme="minorEastAsia" w:cstheme="minorEastAsia"/>
          <w:b/>
          <w:bCs/>
          <w:sz w:val="30"/>
          <w:szCs w:val="30"/>
          <w:highlight w:val="none"/>
        </w:rPr>
        <w:t>5.2 招标文件获取</w:t>
      </w:r>
    </w:p>
    <w:p>
      <w:pPr>
        <w:spacing w:line="48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本次招标文件仅采用电子版方式发售，凡有意参加投标的潜在投标人请于</w:t>
      </w:r>
      <w:r>
        <w:rPr>
          <w:rFonts w:hint="eastAsia" w:asciiTheme="minorEastAsia" w:hAnsiTheme="minorEastAsia" w:cstheme="minorEastAsia"/>
          <w:sz w:val="28"/>
          <w:szCs w:val="28"/>
          <w:highlight w:val="none"/>
          <w:u w:val="single"/>
        </w:rPr>
        <w:t>2022年12月2</w:t>
      </w:r>
      <w:r>
        <w:rPr>
          <w:rFonts w:hint="eastAsia" w:asciiTheme="minorEastAsia" w:hAnsiTheme="minorEastAsia" w:cstheme="minorEastAsia"/>
          <w:sz w:val="28"/>
          <w:szCs w:val="28"/>
          <w:highlight w:val="none"/>
          <w:u w:val="single"/>
          <w:lang w:val="en-US" w:eastAsia="zh-CN"/>
        </w:rPr>
        <w:t>6</w:t>
      </w:r>
      <w:r>
        <w:rPr>
          <w:rFonts w:hint="eastAsia" w:asciiTheme="minorEastAsia" w:hAnsiTheme="minorEastAsia" w:cstheme="minorEastAsia"/>
          <w:sz w:val="28"/>
          <w:szCs w:val="28"/>
          <w:highlight w:val="none"/>
          <w:u w:val="single"/>
        </w:rPr>
        <w:t>日8时00分</w:t>
      </w:r>
      <w:r>
        <w:rPr>
          <w:rFonts w:hint="eastAsia" w:asciiTheme="minorEastAsia" w:hAnsiTheme="minorEastAsia" w:cstheme="minorEastAsia"/>
          <w:sz w:val="28"/>
          <w:szCs w:val="28"/>
          <w:highlight w:val="none"/>
        </w:rPr>
        <w:t>起至</w:t>
      </w:r>
      <w:r>
        <w:rPr>
          <w:rFonts w:hint="eastAsia" w:asciiTheme="minorEastAsia" w:hAnsiTheme="minorEastAsia" w:cstheme="minorEastAsia"/>
          <w:sz w:val="28"/>
          <w:szCs w:val="28"/>
          <w:highlight w:val="none"/>
          <w:u w:val="single"/>
        </w:rPr>
        <w:t>2022年12月</w:t>
      </w:r>
      <w:r>
        <w:rPr>
          <w:rFonts w:hint="eastAsia" w:asciiTheme="minorEastAsia" w:hAnsiTheme="minorEastAsia" w:cstheme="minorEastAsia"/>
          <w:sz w:val="28"/>
          <w:szCs w:val="28"/>
          <w:highlight w:val="none"/>
          <w:u w:val="single"/>
          <w:lang w:val="en-US" w:eastAsia="zh-CN"/>
        </w:rPr>
        <w:t>30</w:t>
      </w:r>
      <w:r>
        <w:rPr>
          <w:rFonts w:hint="eastAsia" w:asciiTheme="minorEastAsia" w:hAnsiTheme="minorEastAsia" w:cstheme="minorEastAsia"/>
          <w:sz w:val="28"/>
          <w:szCs w:val="28"/>
          <w:highlight w:val="none"/>
          <w:u w:val="single"/>
        </w:rPr>
        <w:t>日18时00分</w:t>
      </w:r>
      <w:r>
        <w:rPr>
          <w:rFonts w:hint="eastAsia" w:asciiTheme="minorEastAsia" w:hAnsiTheme="minorEastAsia" w:cstheme="minorEastAsia"/>
          <w:sz w:val="28"/>
          <w:szCs w:val="28"/>
          <w:highlight w:val="none"/>
        </w:rPr>
        <w:t>止（北京时间，下同），于贵州省六盘水市六枝特区龙河镇（中铁四局集团有限公司安盘高速APTJ-3标项目经理部商务管理部）购买。招标文件售价统一为500 元/本（现金），售后不退。</w:t>
      </w:r>
      <w:r>
        <w:rPr>
          <w:rFonts w:hint="eastAsia" w:asciiTheme="minorEastAsia" w:hAnsiTheme="minorEastAsia" w:cstheme="minorEastAsia"/>
          <w:b/>
          <w:bCs/>
          <w:sz w:val="28"/>
          <w:szCs w:val="28"/>
          <w:highlight w:val="none"/>
        </w:rPr>
        <w:t>未购买招标文件的单位不得参与投标，一个投标人最多可投2个招标单元，但最多只可中标1个招标单元，投2个标需购买2份招标文件</w:t>
      </w:r>
      <w:r>
        <w:rPr>
          <w:rFonts w:hint="eastAsia" w:asciiTheme="minorEastAsia" w:hAnsiTheme="minorEastAsia" w:cstheme="minorEastAsia"/>
          <w:sz w:val="28"/>
          <w:szCs w:val="28"/>
          <w:highlight w:val="none"/>
        </w:rPr>
        <w:t>。</w:t>
      </w:r>
    </w:p>
    <w:p>
      <w:pPr>
        <w:numPr>
          <w:ilvl w:val="0"/>
          <w:numId w:val="1"/>
        </w:numPr>
        <w:spacing w:line="560" w:lineRule="exact"/>
        <w:rPr>
          <w:rFonts w:asciiTheme="minorEastAsia" w:hAnsiTheme="minorEastAsia" w:cstheme="minorEastAsia"/>
          <w:b/>
          <w:bCs/>
          <w:sz w:val="32"/>
          <w:szCs w:val="32"/>
          <w:highlight w:val="none"/>
        </w:rPr>
      </w:pPr>
      <w:r>
        <w:rPr>
          <w:rFonts w:hint="eastAsia" w:asciiTheme="minorEastAsia" w:hAnsiTheme="minorEastAsia" w:cstheme="minorEastAsia"/>
          <w:b/>
          <w:bCs/>
          <w:sz w:val="32"/>
          <w:szCs w:val="32"/>
          <w:highlight w:val="none"/>
        </w:rPr>
        <w:t>招标文件答疑</w:t>
      </w:r>
    </w:p>
    <w:p>
      <w:pPr>
        <w:spacing w:line="48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投标单位对招标文件有疑问的，请于开标截止日（</w:t>
      </w:r>
      <w:r>
        <w:rPr>
          <w:rFonts w:hint="eastAsia" w:asciiTheme="minorEastAsia" w:hAnsiTheme="minorEastAsia" w:cstheme="minorEastAsia"/>
          <w:sz w:val="28"/>
          <w:szCs w:val="28"/>
        </w:rPr>
        <w:t>202</w:t>
      </w: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日</w:t>
      </w:r>
      <w:r>
        <w:rPr>
          <w:rFonts w:hint="eastAsia" w:asciiTheme="minorEastAsia" w:hAnsiTheme="minorEastAsia" w:cstheme="minorEastAsia"/>
          <w:sz w:val="28"/>
          <w:szCs w:val="28"/>
          <w:highlight w:val="none"/>
        </w:rPr>
        <w:t>）前2日，以书面形式报请招标单位，提的问题应简单明了。如：招标文件第X 页第X 行，X是否X，不得出问答题。</w:t>
      </w:r>
    </w:p>
    <w:p>
      <w:pPr>
        <w:numPr>
          <w:ilvl w:val="0"/>
          <w:numId w:val="1"/>
        </w:numPr>
        <w:spacing w:line="560" w:lineRule="exact"/>
        <w:rPr>
          <w:rFonts w:asciiTheme="minorEastAsia" w:hAnsiTheme="minorEastAsia" w:cstheme="minorEastAsia"/>
          <w:b/>
          <w:bCs/>
          <w:sz w:val="32"/>
          <w:szCs w:val="32"/>
          <w:highlight w:val="none"/>
        </w:rPr>
      </w:pPr>
      <w:r>
        <w:rPr>
          <w:rFonts w:hint="eastAsia" w:asciiTheme="minorEastAsia" w:hAnsiTheme="minorEastAsia" w:cstheme="minorEastAsia"/>
          <w:b/>
          <w:bCs/>
          <w:sz w:val="32"/>
          <w:szCs w:val="32"/>
          <w:highlight w:val="none"/>
        </w:rPr>
        <w:t>投标保证金交纳</w:t>
      </w:r>
    </w:p>
    <w:p>
      <w:pPr>
        <w:spacing w:line="560" w:lineRule="exact"/>
        <w:rPr>
          <w:rFonts w:asciiTheme="minorEastAsia" w:hAnsiTheme="minorEastAsia" w:cstheme="minorEastAsia"/>
          <w:b/>
          <w:bCs/>
          <w:sz w:val="30"/>
          <w:szCs w:val="30"/>
          <w:highlight w:val="none"/>
        </w:rPr>
      </w:pPr>
      <w:r>
        <w:rPr>
          <w:rFonts w:hint="eastAsia" w:asciiTheme="minorEastAsia" w:hAnsiTheme="minorEastAsia" w:cstheme="minorEastAsia"/>
          <w:b/>
          <w:bCs/>
          <w:sz w:val="30"/>
          <w:szCs w:val="30"/>
          <w:highlight w:val="none"/>
        </w:rPr>
        <w:t>7.1投标保证金交纳</w:t>
      </w:r>
    </w:p>
    <w:p>
      <w:pPr>
        <w:spacing w:line="48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投标保证金应在投标截止前统一汇款至中铁四局集团有限公司第四工程分公司安盘高速公路3标项目经理部（账号见10.2），汇款回单作为投标文件的一部分，</w:t>
      </w:r>
      <w:r>
        <w:rPr>
          <w:rFonts w:hint="eastAsia" w:asciiTheme="minorEastAsia" w:hAnsiTheme="minorEastAsia" w:cstheme="minorEastAsia"/>
          <w:b/>
          <w:bCs/>
          <w:sz w:val="28"/>
          <w:szCs w:val="28"/>
          <w:highlight w:val="none"/>
        </w:rPr>
        <w:t>未交保证金或保证金未能在开标前到账的单位按废标处理，投标人中标后其投标保证金自动转为农民工工资保证金</w:t>
      </w:r>
      <w:r>
        <w:rPr>
          <w:rFonts w:hint="eastAsia" w:asciiTheme="minorEastAsia" w:hAnsiTheme="minorEastAsia" w:cstheme="minorEastAsia"/>
          <w:sz w:val="28"/>
          <w:szCs w:val="28"/>
          <w:highlight w:val="none"/>
        </w:rPr>
        <w:t>，未中标的单位投标保证金在发布中标结果后一个月内不计利息返还给投标队伍，以财务为准。开标后因投标人自身原因造成未能签订合同的，投标保证金不予返还，招标人重新进行招标或议标，投标单位不得以任何方式进行干涉。</w:t>
      </w:r>
    </w:p>
    <w:p>
      <w:pPr>
        <w:spacing w:line="560" w:lineRule="exact"/>
        <w:rPr>
          <w:rFonts w:asciiTheme="minorEastAsia" w:hAnsiTheme="minorEastAsia" w:cstheme="minorEastAsia"/>
          <w:b/>
          <w:bCs/>
          <w:sz w:val="30"/>
          <w:szCs w:val="30"/>
          <w:highlight w:val="none"/>
        </w:rPr>
      </w:pPr>
      <w:r>
        <w:rPr>
          <w:rFonts w:hint="eastAsia" w:asciiTheme="minorEastAsia" w:hAnsiTheme="minorEastAsia" w:cstheme="minorEastAsia"/>
          <w:b/>
          <w:bCs/>
          <w:sz w:val="30"/>
          <w:szCs w:val="30"/>
          <w:highlight w:val="none"/>
        </w:rPr>
        <w:t>7.2投标保证金金额</w:t>
      </w:r>
    </w:p>
    <w:tbl>
      <w:tblPr>
        <w:tblStyle w:val="17"/>
        <w:tblW w:w="4998" w:type="pct"/>
        <w:tblInd w:w="0" w:type="dxa"/>
        <w:tblLayout w:type="autofit"/>
        <w:tblCellMar>
          <w:top w:w="0" w:type="dxa"/>
          <w:left w:w="108" w:type="dxa"/>
          <w:bottom w:w="0" w:type="dxa"/>
          <w:right w:w="108" w:type="dxa"/>
        </w:tblCellMar>
      </w:tblPr>
      <w:tblGrid>
        <w:gridCol w:w="4566"/>
        <w:gridCol w:w="4491"/>
      </w:tblGrid>
      <w:tr>
        <w:tblPrEx>
          <w:tblCellMar>
            <w:top w:w="0" w:type="dxa"/>
            <w:left w:w="108" w:type="dxa"/>
            <w:bottom w:w="0" w:type="dxa"/>
            <w:right w:w="108" w:type="dxa"/>
          </w:tblCellMar>
        </w:tblPrEx>
        <w:trPr>
          <w:trHeight w:val="317" w:hRule="atLeast"/>
          <w:tblHeader/>
        </w:trPr>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招标单元编号及名称</w:t>
            </w:r>
          </w:p>
        </w:tc>
        <w:tc>
          <w:tcPr>
            <w:tcW w:w="2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投标保证金</w:t>
            </w:r>
          </w:p>
        </w:tc>
      </w:tr>
      <w:tr>
        <w:tblPrEx>
          <w:tblCellMar>
            <w:top w:w="0" w:type="dxa"/>
            <w:left w:w="108" w:type="dxa"/>
            <w:bottom w:w="0" w:type="dxa"/>
            <w:right w:w="108" w:type="dxa"/>
          </w:tblCellMar>
        </w:tblPrEx>
        <w:trPr>
          <w:trHeight w:val="319" w:hRule="atLeast"/>
        </w:trPr>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APTJ-3-LWZB-005-01 </w:t>
            </w:r>
          </w:p>
        </w:tc>
        <w:tc>
          <w:tcPr>
            <w:tcW w:w="2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捌拾万元整（¥800000.00元）</w:t>
            </w:r>
          </w:p>
        </w:tc>
      </w:tr>
      <w:tr>
        <w:tblPrEx>
          <w:tblCellMar>
            <w:top w:w="0" w:type="dxa"/>
            <w:left w:w="108" w:type="dxa"/>
            <w:bottom w:w="0" w:type="dxa"/>
            <w:right w:w="108" w:type="dxa"/>
          </w:tblCellMar>
        </w:tblPrEx>
        <w:trPr>
          <w:trHeight w:val="319" w:hRule="atLeast"/>
        </w:trPr>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APTJ-3-LWZB-005-02 </w:t>
            </w:r>
          </w:p>
        </w:tc>
        <w:tc>
          <w:tcPr>
            <w:tcW w:w="2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捌拾万元整（¥800000.00元）</w:t>
            </w:r>
          </w:p>
        </w:tc>
      </w:tr>
      <w:tr>
        <w:tblPrEx>
          <w:tblCellMar>
            <w:top w:w="0" w:type="dxa"/>
            <w:left w:w="108" w:type="dxa"/>
            <w:bottom w:w="0" w:type="dxa"/>
            <w:right w:w="108" w:type="dxa"/>
          </w:tblCellMar>
        </w:tblPrEx>
        <w:trPr>
          <w:trHeight w:val="319" w:hRule="atLeast"/>
        </w:trPr>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APTJ-3-LWZB-005-03 </w:t>
            </w:r>
          </w:p>
        </w:tc>
        <w:tc>
          <w:tcPr>
            <w:tcW w:w="2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捌拾万元整（¥800000.00元）</w:t>
            </w:r>
          </w:p>
        </w:tc>
      </w:tr>
      <w:tr>
        <w:trPr>
          <w:trHeight w:val="319" w:hRule="atLeast"/>
        </w:trPr>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 xml:space="preserve">APTJ-3-LWZB-005-04 </w:t>
            </w:r>
          </w:p>
        </w:tc>
        <w:tc>
          <w:tcPr>
            <w:tcW w:w="24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捌拾万元整（¥800000.00元）</w:t>
            </w:r>
          </w:p>
        </w:tc>
      </w:tr>
    </w:tbl>
    <w:p>
      <w:pPr>
        <w:pStyle w:val="2"/>
        <w:spacing w:line="480" w:lineRule="exact"/>
        <w:ind w:firstLine="560"/>
        <w:rPr>
          <w:rFonts w:asciiTheme="minorEastAsia" w:hAnsiTheme="minorEastAsia" w:cstheme="minorEastAsia"/>
          <w:highlight w:val="none"/>
        </w:rPr>
      </w:pPr>
      <w:r>
        <w:rPr>
          <w:rFonts w:hint="eastAsia" w:asciiTheme="minorEastAsia" w:hAnsiTheme="minorEastAsia" w:cstheme="minorEastAsia"/>
          <w:sz w:val="28"/>
          <w:szCs w:val="28"/>
          <w:highlight w:val="none"/>
        </w:rPr>
        <w:t>我公司战略合作队伍及评价为A级及B级队伍均需缴纳，不享受优惠政策。</w:t>
      </w:r>
    </w:p>
    <w:p>
      <w:pPr>
        <w:numPr>
          <w:ilvl w:val="0"/>
          <w:numId w:val="1"/>
        </w:numPr>
        <w:spacing w:line="560" w:lineRule="exact"/>
        <w:rPr>
          <w:rFonts w:asciiTheme="minorEastAsia" w:hAnsiTheme="minorEastAsia" w:cstheme="minorEastAsia"/>
          <w:b/>
          <w:bCs/>
          <w:sz w:val="32"/>
          <w:szCs w:val="32"/>
          <w:highlight w:val="none"/>
        </w:rPr>
      </w:pPr>
      <w:r>
        <w:rPr>
          <w:rFonts w:hint="eastAsia" w:asciiTheme="minorEastAsia" w:hAnsiTheme="minorEastAsia" w:cstheme="minorEastAsia"/>
          <w:b/>
          <w:bCs/>
          <w:sz w:val="32"/>
          <w:szCs w:val="32"/>
          <w:highlight w:val="none"/>
        </w:rPr>
        <w:t>投标文件的递交</w:t>
      </w:r>
    </w:p>
    <w:p>
      <w:pPr>
        <w:spacing w:line="560" w:lineRule="exact"/>
        <w:rPr>
          <w:rFonts w:asciiTheme="minorEastAsia" w:hAnsiTheme="minorEastAsia" w:cstheme="minorEastAsia"/>
          <w:b/>
          <w:bCs/>
          <w:sz w:val="30"/>
          <w:szCs w:val="30"/>
          <w:highlight w:val="none"/>
        </w:rPr>
      </w:pPr>
      <w:r>
        <w:rPr>
          <w:rFonts w:hint="eastAsia" w:asciiTheme="minorEastAsia" w:hAnsiTheme="minorEastAsia" w:cstheme="minorEastAsia"/>
          <w:b/>
          <w:bCs/>
          <w:sz w:val="30"/>
          <w:szCs w:val="30"/>
          <w:highlight w:val="none"/>
        </w:rPr>
        <w:t>8.1 投标文件递交的时间与地点</w:t>
      </w:r>
    </w:p>
    <w:p>
      <w:pPr>
        <w:spacing w:line="48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投标文件递交截止时间为</w:t>
      </w:r>
      <w:r>
        <w:rPr>
          <w:rFonts w:hint="eastAsia" w:asciiTheme="minorEastAsia" w:hAnsiTheme="minorEastAsia" w:cstheme="minorEastAsia"/>
          <w:sz w:val="28"/>
          <w:szCs w:val="28"/>
          <w:highlight w:val="none"/>
          <w:u w:val="single"/>
        </w:rPr>
        <w:t>2023年1月</w:t>
      </w:r>
      <w:r>
        <w:rPr>
          <w:rFonts w:hint="eastAsia" w:asciiTheme="minorEastAsia" w:hAnsiTheme="minorEastAsia" w:cstheme="minorEastAsia"/>
          <w:sz w:val="28"/>
          <w:szCs w:val="28"/>
          <w:highlight w:val="none"/>
          <w:u w:val="single"/>
          <w:lang w:val="en-US" w:eastAsia="zh-CN"/>
        </w:rPr>
        <w:t>5</w:t>
      </w:r>
      <w:r>
        <w:rPr>
          <w:rFonts w:hint="eastAsia" w:asciiTheme="minorEastAsia" w:hAnsiTheme="minorEastAsia" w:cstheme="minorEastAsia"/>
          <w:sz w:val="28"/>
          <w:szCs w:val="28"/>
          <w:highlight w:val="none"/>
          <w:u w:val="single"/>
        </w:rPr>
        <w:t>日9时00分</w:t>
      </w:r>
      <w:r>
        <w:rPr>
          <w:rFonts w:hint="eastAsia" w:asciiTheme="minorEastAsia" w:hAnsiTheme="minorEastAsia" w:cstheme="minorEastAsia"/>
          <w:sz w:val="28"/>
          <w:szCs w:val="28"/>
          <w:highlight w:val="none"/>
        </w:rPr>
        <w:t>（即为开标时间），递交地点：贵州省六盘水市六枝特区龙河镇（中铁四局集团有限公司安盘高速公路APTJ-3标项目经理部会议室）。</w:t>
      </w:r>
    </w:p>
    <w:p>
      <w:pPr>
        <w:spacing w:line="560" w:lineRule="exact"/>
        <w:rPr>
          <w:rFonts w:asciiTheme="minorEastAsia" w:hAnsiTheme="minorEastAsia" w:cstheme="minorEastAsia"/>
          <w:b/>
          <w:bCs/>
          <w:sz w:val="30"/>
          <w:szCs w:val="30"/>
          <w:highlight w:val="none"/>
        </w:rPr>
      </w:pPr>
      <w:r>
        <w:rPr>
          <w:rFonts w:hint="eastAsia" w:asciiTheme="minorEastAsia" w:hAnsiTheme="minorEastAsia" w:cstheme="minorEastAsia"/>
          <w:b/>
          <w:bCs/>
          <w:sz w:val="30"/>
          <w:szCs w:val="30"/>
          <w:highlight w:val="none"/>
        </w:rPr>
        <w:t>8.2投标文件递交逾期规定</w:t>
      </w:r>
    </w:p>
    <w:p>
      <w:pPr>
        <w:spacing w:line="48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逾期送达的或者未送达指定地点的投标文件，招标人不予受理。</w:t>
      </w:r>
    </w:p>
    <w:p>
      <w:pPr>
        <w:numPr>
          <w:ilvl w:val="0"/>
          <w:numId w:val="1"/>
        </w:numPr>
        <w:spacing w:line="560" w:lineRule="exact"/>
        <w:rPr>
          <w:rFonts w:asciiTheme="minorEastAsia" w:hAnsiTheme="minorEastAsia" w:cstheme="minorEastAsia"/>
          <w:b/>
          <w:bCs/>
          <w:sz w:val="32"/>
          <w:szCs w:val="32"/>
          <w:highlight w:val="none"/>
        </w:rPr>
      </w:pPr>
      <w:r>
        <w:rPr>
          <w:rFonts w:hint="eastAsia" w:asciiTheme="minorEastAsia" w:hAnsiTheme="minorEastAsia" w:cstheme="minorEastAsia"/>
          <w:b/>
          <w:bCs/>
          <w:sz w:val="32"/>
          <w:szCs w:val="32"/>
          <w:highlight w:val="none"/>
        </w:rPr>
        <w:t>开标</w:t>
      </w:r>
    </w:p>
    <w:p>
      <w:pPr>
        <w:spacing w:line="560" w:lineRule="exact"/>
        <w:rPr>
          <w:rFonts w:asciiTheme="minorEastAsia" w:hAnsiTheme="minorEastAsia" w:cstheme="minorEastAsia"/>
          <w:b/>
          <w:bCs/>
          <w:sz w:val="30"/>
          <w:szCs w:val="30"/>
          <w:highlight w:val="none"/>
        </w:rPr>
      </w:pPr>
      <w:r>
        <w:rPr>
          <w:rFonts w:hint="eastAsia" w:asciiTheme="minorEastAsia" w:hAnsiTheme="minorEastAsia" w:cstheme="minorEastAsia"/>
          <w:b/>
          <w:bCs/>
          <w:sz w:val="30"/>
          <w:szCs w:val="30"/>
          <w:highlight w:val="none"/>
        </w:rPr>
        <w:t>9.1 开标时间</w:t>
      </w:r>
    </w:p>
    <w:p>
      <w:pPr>
        <w:spacing w:line="48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2023年1月</w:t>
      </w:r>
      <w:r>
        <w:rPr>
          <w:rFonts w:hint="eastAsia" w:asciiTheme="minorEastAsia" w:hAnsiTheme="minorEastAsia" w:cstheme="minorEastAsia"/>
          <w:sz w:val="28"/>
          <w:szCs w:val="28"/>
          <w:highlight w:val="none"/>
          <w:lang w:val="en-US" w:eastAsia="zh-CN"/>
        </w:rPr>
        <w:t>5</w:t>
      </w:r>
      <w:r>
        <w:rPr>
          <w:rFonts w:hint="eastAsia" w:asciiTheme="minorEastAsia" w:hAnsiTheme="minorEastAsia" w:cstheme="minorEastAsia"/>
          <w:sz w:val="28"/>
          <w:szCs w:val="28"/>
          <w:highlight w:val="none"/>
        </w:rPr>
        <w:t>日9时00分。</w:t>
      </w:r>
    </w:p>
    <w:p>
      <w:pPr>
        <w:spacing w:line="560" w:lineRule="exact"/>
        <w:rPr>
          <w:rFonts w:asciiTheme="minorEastAsia" w:hAnsiTheme="minorEastAsia" w:cstheme="minorEastAsia"/>
          <w:b/>
          <w:bCs/>
          <w:sz w:val="30"/>
          <w:szCs w:val="30"/>
          <w:highlight w:val="none"/>
        </w:rPr>
      </w:pPr>
      <w:r>
        <w:rPr>
          <w:rFonts w:hint="eastAsia" w:asciiTheme="minorEastAsia" w:hAnsiTheme="minorEastAsia" w:cstheme="minorEastAsia"/>
          <w:b/>
          <w:bCs/>
          <w:sz w:val="30"/>
          <w:szCs w:val="30"/>
          <w:highlight w:val="none"/>
        </w:rPr>
        <w:t>9.2 开标地点</w:t>
      </w:r>
    </w:p>
    <w:p>
      <w:pPr>
        <w:spacing w:line="48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贵州省六盘水市六枝特区龙河镇（中铁四局集团有限公司安盘高速公路APTJ-3标项目经理部会议室）。届时请投标单位法定代表人或其委托代理人按会场规定秩序参加，因疫情原因及场地限制，每个投标单位仅限1人进场。</w:t>
      </w:r>
    </w:p>
    <w:p>
      <w:pPr>
        <w:numPr>
          <w:ilvl w:val="0"/>
          <w:numId w:val="1"/>
        </w:numPr>
        <w:spacing w:line="560" w:lineRule="exact"/>
        <w:rPr>
          <w:rFonts w:asciiTheme="minorEastAsia" w:hAnsiTheme="minorEastAsia" w:cstheme="minorEastAsia"/>
          <w:b/>
          <w:bCs/>
          <w:sz w:val="32"/>
          <w:szCs w:val="32"/>
          <w:highlight w:val="none"/>
        </w:rPr>
      </w:pPr>
      <w:r>
        <w:rPr>
          <w:rFonts w:hint="eastAsia" w:asciiTheme="minorEastAsia" w:hAnsiTheme="minorEastAsia" w:cstheme="minorEastAsia"/>
          <w:b/>
          <w:bCs/>
          <w:sz w:val="32"/>
          <w:szCs w:val="32"/>
          <w:highlight w:val="none"/>
        </w:rPr>
        <w:t>招标人信息</w:t>
      </w:r>
    </w:p>
    <w:p>
      <w:pPr>
        <w:spacing w:line="560" w:lineRule="exact"/>
        <w:rPr>
          <w:rFonts w:asciiTheme="minorEastAsia" w:hAnsiTheme="minorEastAsia" w:cstheme="minorEastAsia"/>
          <w:b/>
          <w:bCs/>
          <w:sz w:val="30"/>
          <w:szCs w:val="30"/>
          <w:highlight w:val="none"/>
        </w:rPr>
      </w:pPr>
      <w:r>
        <w:rPr>
          <w:rFonts w:hint="eastAsia" w:asciiTheme="minorEastAsia" w:hAnsiTheme="minorEastAsia" w:cstheme="minorEastAsia"/>
          <w:b/>
          <w:bCs/>
          <w:sz w:val="30"/>
          <w:szCs w:val="30"/>
          <w:highlight w:val="none"/>
        </w:rPr>
        <w:t>10.1 招标组织单位</w:t>
      </w:r>
    </w:p>
    <w:p>
      <w:pPr>
        <w:spacing w:line="48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单位名称：中铁四局集团有限公司第四工程分公司</w:t>
      </w:r>
    </w:p>
    <w:p>
      <w:pPr>
        <w:spacing w:line="48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购买标书联系人：毕道富   电话：</w:t>
      </w:r>
      <w:r>
        <w:rPr>
          <w:rFonts w:asciiTheme="minorEastAsia" w:hAnsiTheme="minorEastAsia" w:cstheme="minorEastAsia"/>
          <w:sz w:val="28"/>
          <w:szCs w:val="28"/>
          <w:highlight w:val="none"/>
        </w:rPr>
        <w:t>15156050761</w:t>
      </w:r>
    </w:p>
    <w:p>
      <w:pPr>
        <w:spacing w:line="48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投标保证金联系人：吴彦瑶  电话：18815511995</w:t>
      </w:r>
    </w:p>
    <w:p>
      <w:pPr>
        <w:spacing w:line="48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技术联系人：陈虔  电话：18256074150</w:t>
      </w:r>
    </w:p>
    <w:p>
      <w:pPr>
        <w:spacing w:line="560" w:lineRule="exact"/>
        <w:rPr>
          <w:rFonts w:asciiTheme="minorEastAsia" w:hAnsiTheme="minorEastAsia" w:cstheme="minorEastAsia"/>
          <w:b/>
          <w:bCs/>
          <w:sz w:val="30"/>
          <w:szCs w:val="30"/>
          <w:highlight w:val="none"/>
        </w:rPr>
      </w:pPr>
      <w:r>
        <w:rPr>
          <w:rFonts w:hint="eastAsia" w:asciiTheme="minorEastAsia" w:hAnsiTheme="minorEastAsia" w:cstheme="minorEastAsia"/>
          <w:b/>
          <w:bCs/>
          <w:sz w:val="30"/>
          <w:szCs w:val="30"/>
          <w:highlight w:val="none"/>
        </w:rPr>
        <w:t>10.2 投标保证金账户信息</w:t>
      </w:r>
    </w:p>
    <w:p>
      <w:pPr>
        <w:spacing w:line="48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开户名称：中铁四局集团有限公司第四工程分公司安盘高速公路3标项目经理部</w:t>
      </w:r>
    </w:p>
    <w:p>
      <w:pPr>
        <w:spacing w:line="48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开户银行：中国农业银行股份有限公司总行营业部（非转汇行）</w:t>
      </w:r>
    </w:p>
    <w:p>
      <w:pPr>
        <w:spacing w:line="48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账号：20110101924025130001</w:t>
      </w:r>
    </w:p>
    <w:p>
      <w:pPr>
        <w:numPr>
          <w:ilvl w:val="0"/>
          <w:numId w:val="1"/>
        </w:numPr>
        <w:spacing w:line="560" w:lineRule="exact"/>
        <w:rPr>
          <w:rFonts w:asciiTheme="minorEastAsia" w:hAnsiTheme="minorEastAsia" w:cstheme="minorEastAsia"/>
          <w:b/>
          <w:bCs/>
          <w:sz w:val="32"/>
          <w:szCs w:val="32"/>
          <w:highlight w:val="none"/>
        </w:rPr>
      </w:pPr>
      <w:r>
        <w:rPr>
          <w:rFonts w:hint="eastAsia" w:asciiTheme="minorEastAsia" w:hAnsiTheme="minorEastAsia" w:cstheme="minorEastAsia"/>
          <w:b/>
          <w:bCs/>
          <w:sz w:val="32"/>
          <w:szCs w:val="32"/>
          <w:highlight w:val="none"/>
        </w:rPr>
        <w:t>疫情防控</w:t>
      </w:r>
    </w:p>
    <w:p>
      <w:pPr>
        <w:rPr>
          <w:highlight w:val="none"/>
        </w:rPr>
      </w:pPr>
      <w:r>
        <w:rPr>
          <w:rFonts w:hint="eastAsia" w:asciiTheme="minorEastAsia" w:hAnsiTheme="minorEastAsia" w:cstheme="minorEastAsia"/>
          <w:sz w:val="28"/>
          <w:szCs w:val="28"/>
          <w:highlight w:val="none"/>
        </w:rPr>
        <w:t>各潜在投标人前来购买标书、开标前均应提前将健康码、48小时核酸检测报告发给赵爽（联系电话15256908235微信同号）报社区备案，遵守各项疫情防控政策，若因疫情防控原因造成标书未能及时送达或未能按时参加开标而影响中标的，责任由投标人自行承担。</w:t>
      </w:r>
    </w:p>
    <w:sectPr>
      <w:footerReference r:id="rId5" w:type="first"/>
      <w:headerReference r:id="rId3" w:type="default"/>
      <w:footerReference r:id="rId4" w:type="default"/>
      <w:pgSz w:w="11906" w:h="16838"/>
      <w:pgMar w:top="2098" w:right="1474" w:bottom="1984" w:left="1587" w:header="680" w:footer="680" w:gutter="0"/>
      <w:cols w:space="0" w:num="1"/>
      <w:titlePg/>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1"/>
        <w:szCs w:val="21"/>
      </w:rPr>
    </w:pPr>
    <w:r>
      <w:rPr>
        <w:sz w:val="21"/>
      </w:rPr>
      <w:pict>
        <v:shape id="_x0000_s3075" o:spid="_x0000_s3075"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w:r>
    <w:r>
      <w:rPr>
        <w:sz w:val="21"/>
      </w:rPr>
      <w:pict>
        <v:shape id="_x0000_s3076" o:spid="_x0000_s307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4"/>
                </w:pPr>
              </w:p>
            </w:txbxContent>
          </v:textbox>
        </v:shape>
      </w:pic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3074" o:spid="_x0000_s3074"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4D5A24"/>
    <w:multiLevelType w:val="singleLevel"/>
    <w:tmpl w:val="354D5A24"/>
    <w:lvl w:ilvl="0" w:tentative="0">
      <w:start w:val="1"/>
      <w:numFmt w:val="chineseCounting"/>
      <w:suff w:val="nothing"/>
      <w:lvlText w:val="%1、"/>
      <w:lvlJc w:val="left"/>
      <w:rPr>
        <w:rFonts w:hint="eastAsia"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documentProtection w:enforcement="0"/>
  <w:defaultTabStop w:val="420"/>
  <w:drawingGridHorizontalSpacing w:val="210"/>
  <w:drawingGridVerticalSpacing w:val="164"/>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NjODViZGQ2NWJmM2YzOTc2MjAwMDBkNzVlNmM3YzgifQ=="/>
  </w:docVars>
  <w:rsids>
    <w:rsidRoot w:val="568C74FD"/>
    <w:rsid w:val="000319A8"/>
    <w:rsid w:val="000C7009"/>
    <w:rsid w:val="00170607"/>
    <w:rsid w:val="001D0CCE"/>
    <w:rsid w:val="0020716B"/>
    <w:rsid w:val="002164F6"/>
    <w:rsid w:val="002335EC"/>
    <w:rsid w:val="002546E6"/>
    <w:rsid w:val="002B2A0D"/>
    <w:rsid w:val="00314B60"/>
    <w:rsid w:val="00355A2F"/>
    <w:rsid w:val="00370CC8"/>
    <w:rsid w:val="0038290B"/>
    <w:rsid w:val="003C1547"/>
    <w:rsid w:val="00474A4D"/>
    <w:rsid w:val="00571152"/>
    <w:rsid w:val="005E35A5"/>
    <w:rsid w:val="006868E3"/>
    <w:rsid w:val="006B14B1"/>
    <w:rsid w:val="006F32C7"/>
    <w:rsid w:val="00703605"/>
    <w:rsid w:val="007150F4"/>
    <w:rsid w:val="00721FEB"/>
    <w:rsid w:val="007608B0"/>
    <w:rsid w:val="007D0B9C"/>
    <w:rsid w:val="00875BA9"/>
    <w:rsid w:val="00936F29"/>
    <w:rsid w:val="0096556E"/>
    <w:rsid w:val="00A32AD8"/>
    <w:rsid w:val="00A47D2E"/>
    <w:rsid w:val="00AD2492"/>
    <w:rsid w:val="00B03243"/>
    <w:rsid w:val="00B46245"/>
    <w:rsid w:val="00BA64A0"/>
    <w:rsid w:val="00BC27B1"/>
    <w:rsid w:val="00BD607E"/>
    <w:rsid w:val="00C91733"/>
    <w:rsid w:val="00C960CA"/>
    <w:rsid w:val="00CA7063"/>
    <w:rsid w:val="00CC3C77"/>
    <w:rsid w:val="00CD2C85"/>
    <w:rsid w:val="00D01D76"/>
    <w:rsid w:val="00D12F72"/>
    <w:rsid w:val="00D30A79"/>
    <w:rsid w:val="00D90898"/>
    <w:rsid w:val="00D93869"/>
    <w:rsid w:val="00DA6F40"/>
    <w:rsid w:val="00DB74DA"/>
    <w:rsid w:val="00DC50B8"/>
    <w:rsid w:val="00E06BDA"/>
    <w:rsid w:val="00E764AF"/>
    <w:rsid w:val="00E833D5"/>
    <w:rsid w:val="00ED1E35"/>
    <w:rsid w:val="00EE6C92"/>
    <w:rsid w:val="00EF7950"/>
    <w:rsid w:val="00F06B90"/>
    <w:rsid w:val="00F20724"/>
    <w:rsid w:val="00F23EC6"/>
    <w:rsid w:val="00F46927"/>
    <w:rsid w:val="00F5290F"/>
    <w:rsid w:val="00F678E7"/>
    <w:rsid w:val="00F95F02"/>
    <w:rsid w:val="00FA21BA"/>
    <w:rsid w:val="00FB3423"/>
    <w:rsid w:val="012F5F9F"/>
    <w:rsid w:val="014D0B1B"/>
    <w:rsid w:val="01AF626B"/>
    <w:rsid w:val="02021905"/>
    <w:rsid w:val="021905C1"/>
    <w:rsid w:val="02E26621"/>
    <w:rsid w:val="03180F82"/>
    <w:rsid w:val="03A127BA"/>
    <w:rsid w:val="043152AD"/>
    <w:rsid w:val="04A66127"/>
    <w:rsid w:val="056C32AD"/>
    <w:rsid w:val="05DC0123"/>
    <w:rsid w:val="05E61E57"/>
    <w:rsid w:val="05EB743C"/>
    <w:rsid w:val="06275C80"/>
    <w:rsid w:val="064417E8"/>
    <w:rsid w:val="065A0F32"/>
    <w:rsid w:val="069C575B"/>
    <w:rsid w:val="06D66EBD"/>
    <w:rsid w:val="06FE3B1E"/>
    <w:rsid w:val="07254470"/>
    <w:rsid w:val="086D3893"/>
    <w:rsid w:val="08E71847"/>
    <w:rsid w:val="08FD0B4F"/>
    <w:rsid w:val="090F5608"/>
    <w:rsid w:val="093D6B34"/>
    <w:rsid w:val="0A2E428B"/>
    <w:rsid w:val="0A574C3A"/>
    <w:rsid w:val="0A821835"/>
    <w:rsid w:val="0AB04E98"/>
    <w:rsid w:val="0B3E3D7A"/>
    <w:rsid w:val="0B837258"/>
    <w:rsid w:val="0C11678A"/>
    <w:rsid w:val="0C9761BD"/>
    <w:rsid w:val="0CD56F61"/>
    <w:rsid w:val="0CDB2626"/>
    <w:rsid w:val="0D8A72BF"/>
    <w:rsid w:val="0DFE36CC"/>
    <w:rsid w:val="0E2E1D52"/>
    <w:rsid w:val="0FF17FD6"/>
    <w:rsid w:val="1003069C"/>
    <w:rsid w:val="10677FF6"/>
    <w:rsid w:val="120B7374"/>
    <w:rsid w:val="1241727E"/>
    <w:rsid w:val="128C2127"/>
    <w:rsid w:val="138340B5"/>
    <w:rsid w:val="14101C60"/>
    <w:rsid w:val="146401FE"/>
    <w:rsid w:val="14CC61A4"/>
    <w:rsid w:val="153C6003"/>
    <w:rsid w:val="158C3C38"/>
    <w:rsid w:val="15B648AC"/>
    <w:rsid w:val="15B825AF"/>
    <w:rsid w:val="15BD5E17"/>
    <w:rsid w:val="16E74831"/>
    <w:rsid w:val="17035AAC"/>
    <w:rsid w:val="176C04C9"/>
    <w:rsid w:val="176E23B0"/>
    <w:rsid w:val="17D02CA6"/>
    <w:rsid w:val="18DF60A5"/>
    <w:rsid w:val="1917371B"/>
    <w:rsid w:val="194A0BCA"/>
    <w:rsid w:val="19C71013"/>
    <w:rsid w:val="19F472BE"/>
    <w:rsid w:val="19F82060"/>
    <w:rsid w:val="19F93196"/>
    <w:rsid w:val="1A921952"/>
    <w:rsid w:val="1AB04665"/>
    <w:rsid w:val="1ABA7596"/>
    <w:rsid w:val="1B5B6A5D"/>
    <w:rsid w:val="1B9413C8"/>
    <w:rsid w:val="1C01062B"/>
    <w:rsid w:val="1C357433"/>
    <w:rsid w:val="1C4F60A6"/>
    <w:rsid w:val="1C861344"/>
    <w:rsid w:val="1CFC742E"/>
    <w:rsid w:val="1D5A4A16"/>
    <w:rsid w:val="1D5E3A3C"/>
    <w:rsid w:val="1D906120"/>
    <w:rsid w:val="1D9067CF"/>
    <w:rsid w:val="1DA3607B"/>
    <w:rsid w:val="1DD10373"/>
    <w:rsid w:val="1DF1330F"/>
    <w:rsid w:val="1E6B1A54"/>
    <w:rsid w:val="1F4A6A59"/>
    <w:rsid w:val="1FD15AE2"/>
    <w:rsid w:val="20830A02"/>
    <w:rsid w:val="20E701EC"/>
    <w:rsid w:val="212F4003"/>
    <w:rsid w:val="215044B3"/>
    <w:rsid w:val="21E67E81"/>
    <w:rsid w:val="21F37DC4"/>
    <w:rsid w:val="229B7428"/>
    <w:rsid w:val="23527F23"/>
    <w:rsid w:val="250E6DE8"/>
    <w:rsid w:val="25536BE0"/>
    <w:rsid w:val="27391076"/>
    <w:rsid w:val="27667819"/>
    <w:rsid w:val="27810AB1"/>
    <w:rsid w:val="278F46F5"/>
    <w:rsid w:val="27C940C2"/>
    <w:rsid w:val="28FB7648"/>
    <w:rsid w:val="297A7C13"/>
    <w:rsid w:val="2A0F7C8F"/>
    <w:rsid w:val="2A1D67A6"/>
    <w:rsid w:val="2B265341"/>
    <w:rsid w:val="2C5A7AC4"/>
    <w:rsid w:val="2C730FA8"/>
    <w:rsid w:val="2C983C77"/>
    <w:rsid w:val="2D0A7B40"/>
    <w:rsid w:val="2D417DDB"/>
    <w:rsid w:val="2D684463"/>
    <w:rsid w:val="2DA4367F"/>
    <w:rsid w:val="2E4657F7"/>
    <w:rsid w:val="2E7C6728"/>
    <w:rsid w:val="2EB809EC"/>
    <w:rsid w:val="2EC13E2B"/>
    <w:rsid w:val="2EC34403"/>
    <w:rsid w:val="2EDD678B"/>
    <w:rsid w:val="2F727254"/>
    <w:rsid w:val="30742D8C"/>
    <w:rsid w:val="309359E1"/>
    <w:rsid w:val="309C4B4F"/>
    <w:rsid w:val="30AF7073"/>
    <w:rsid w:val="30BF7358"/>
    <w:rsid w:val="311342F9"/>
    <w:rsid w:val="31232462"/>
    <w:rsid w:val="31FD7071"/>
    <w:rsid w:val="3237350F"/>
    <w:rsid w:val="324028A1"/>
    <w:rsid w:val="324E26D3"/>
    <w:rsid w:val="32576764"/>
    <w:rsid w:val="32F708AC"/>
    <w:rsid w:val="331F2E53"/>
    <w:rsid w:val="33374DF1"/>
    <w:rsid w:val="333940B7"/>
    <w:rsid w:val="33E22B57"/>
    <w:rsid w:val="34A45280"/>
    <w:rsid w:val="34DB551A"/>
    <w:rsid w:val="355F60E1"/>
    <w:rsid w:val="356111A1"/>
    <w:rsid w:val="358A46DB"/>
    <w:rsid w:val="35F92E2A"/>
    <w:rsid w:val="36461445"/>
    <w:rsid w:val="36645FA9"/>
    <w:rsid w:val="36C97D20"/>
    <w:rsid w:val="36DE4A8C"/>
    <w:rsid w:val="370C1DE1"/>
    <w:rsid w:val="37531A76"/>
    <w:rsid w:val="38025952"/>
    <w:rsid w:val="38194CD8"/>
    <w:rsid w:val="39096A97"/>
    <w:rsid w:val="39DD52FC"/>
    <w:rsid w:val="3A9B5E78"/>
    <w:rsid w:val="3B910612"/>
    <w:rsid w:val="3BE47B81"/>
    <w:rsid w:val="3C2E6878"/>
    <w:rsid w:val="3C3B6D76"/>
    <w:rsid w:val="3C8D17F0"/>
    <w:rsid w:val="3C92183D"/>
    <w:rsid w:val="3CF31B91"/>
    <w:rsid w:val="3DBA5328"/>
    <w:rsid w:val="3E596B09"/>
    <w:rsid w:val="3E8D3D78"/>
    <w:rsid w:val="3E9C7626"/>
    <w:rsid w:val="3EB67D37"/>
    <w:rsid w:val="3EC84510"/>
    <w:rsid w:val="3ECD22C2"/>
    <w:rsid w:val="3ED02C58"/>
    <w:rsid w:val="3F404E1F"/>
    <w:rsid w:val="3FE46343"/>
    <w:rsid w:val="401223A7"/>
    <w:rsid w:val="41110C42"/>
    <w:rsid w:val="41220F79"/>
    <w:rsid w:val="417D0085"/>
    <w:rsid w:val="41C43A7A"/>
    <w:rsid w:val="41C50638"/>
    <w:rsid w:val="41D670E9"/>
    <w:rsid w:val="41F3646D"/>
    <w:rsid w:val="42AB596D"/>
    <w:rsid w:val="42DF79E1"/>
    <w:rsid w:val="42EB7E45"/>
    <w:rsid w:val="43016F49"/>
    <w:rsid w:val="435016EA"/>
    <w:rsid w:val="435F3FBA"/>
    <w:rsid w:val="4374370A"/>
    <w:rsid w:val="43FB7A25"/>
    <w:rsid w:val="446B0669"/>
    <w:rsid w:val="448F4A18"/>
    <w:rsid w:val="44C10289"/>
    <w:rsid w:val="467A78BC"/>
    <w:rsid w:val="4687662A"/>
    <w:rsid w:val="47D004BF"/>
    <w:rsid w:val="47E2752B"/>
    <w:rsid w:val="480D3282"/>
    <w:rsid w:val="486E3121"/>
    <w:rsid w:val="48865E52"/>
    <w:rsid w:val="488B2575"/>
    <w:rsid w:val="48F644C0"/>
    <w:rsid w:val="49AF4513"/>
    <w:rsid w:val="49BC137F"/>
    <w:rsid w:val="49CA7643"/>
    <w:rsid w:val="49E35145"/>
    <w:rsid w:val="4A29004F"/>
    <w:rsid w:val="4A547DF1"/>
    <w:rsid w:val="4AE61BFA"/>
    <w:rsid w:val="4B810772"/>
    <w:rsid w:val="4BC77F7F"/>
    <w:rsid w:val="4BD05255"/>
    <w:rsid w:val="4BD932E9"/>
    <w:rsid w:val="4C5E6291"/>
    <w:rsid w:val="4C7F0AFE"/>
    <w:rsid w:val="4C835F26"/>
    <w:rsid w:val="4CB2364E"/>
    <w:rsid w:val="4CC81EFB"/>
    <w:rsid w:val="4D193121"/>
    <w:rsid w:val="4D427A0E"/>
    <w:rsid w:val="4D751AE1"/>
    <w:rsid w:val="4D860FB5"/>
    <w:rsid w:val="4DA07F9C"/>
    <w:rsid w:val="4DE80860"/>
    <w:rsid w:val="4DEA3730"/>
    <w:rsid w:val="4DEE2002"/>
    <w:rsid w:val="4DF46B36"/>
    <w:rsid w:val="4E1540C9"/>
    <w:rsid w:val="4E646656"/>
    <w:rsid w:val="4EB42C0C"/>
    <w:rsid w:val="4EF277B4"/>
    <w:rsid w:val="4F3526C8"/>
    <w:rsid w:val="4F5E10A5"/>
    <w:rsid w:val="4F886B63"/>
    <w:rsid w:val="4F990CB0"/>
    <w:rsid w:val="4F9C3DCC"/>
    <w:rsid w:val="4FE135E8"/>
    <w:rsid w:val="500054F6"/>
    <w:rsid w:val="50146505"/>
    <w:rsid w:val="503D4264"/>
    <w:rsid w:val="509A1433"/>
    <w:rsid w:val="50F51839"/>
    <w:rsid w:val="50F5617E"/>
    <w:rsid w:val="51544C49"/>
    <w:rsid w:val="52AB4602"/>
    <w:rsid w:val="52EF7498"/>
    <w:rsid w:val="53062230"/>
    <w:rsid w:val="53BB08EB"/>
    <w:rsid w:val="54532EC8"/>
    <w:rsid w:val="54560367"/>
    <w:rsid w:val="54B87328"/>
    <w:rsid w:val="559E44BA"/>
    <w:rsid w:val="55D82661"/>
    <w:rsid w:val="56633393"/>
    <w:rsid w:val="568C74FD"/>
    <w:rsid w:val="56F049FE"/>
    <w:rsid w:val="57113961"/>
    <w:rsid w:val="573D2305"/>
    <w:rsid w:val="577F2EB1"/>
    <w:rsid w:val="57AA72A2"/>
    <w:rsid w:val="583F6D12"/>
    <w:rsid w:val="58813143"/>
    <w:rsid w:val="58B565DF"/>
    <w:rsid w:val="58CA4DB6"/>
    <w:rsid w:val="58D70C5D"/>
    <w:rsid w:val="58E827C5"/>
    <w:rsid w:val="5933508D"/>
    <w:rsid w:val="5AFD4B2D"/>
    <w:rsid w:val="5B331257"/>
    <w:rsid w:val="5B7B7D38"/>
    <w:rsid w:val="5BE062E9"/>
    <w:rsid w:val="5CD8106B"/>
    <w:rsid w:val="5CFE60C6"/>
    <w:rsid w:val="5D1C479E"/>
    <w:rsid w:val="5D212D1B"/>
    <w:rsid w:val="5DE119D8"/>
    <w:rsid w:val="5E176D14"/>
    <w:rsid w:val="5E4D0440"/>
    <w:rsid w:val="5E82184B"/>
    <w:rsid w:val="5EB643B8"/>
    <w:rsid w:val="5F121391"/>
    <w:rsid w:val="5F212AB8"/>
    <w:rsid w:val="5FA94D7F"/>
    <w:rsid w:val="60125454"/>
    <w:rsid w:val="60703E8C"/>
    <w:rsid w:val="60731F20"/>
    <w:rsid w:val="60C627BB"/>
    <w:rsid w:val="60F35952"/>
    <w:rsid w:val="611E0743"/>
    <w:rsid w:val="61CE7163"/>
    <w:rsid w:val="621703C6"/>
    <w:rsid w:val="624B2B00"/>
    <w:rsid w:val="625031ED"/>
    <w:rsid w:val="62657976"/>
    <w:rsid w:val="62727215"/>
    <w:rsid w:val="627C3DE7"/>
    <w:rsid w:val="62C26F09"/>
    <w:rsid w:val="62D70877"/>
    <w:rsid w:val="62ED0546"/>
    <w:rsid w:val="62F10B94"/>
    <w:rsid w:val="62F167A0"/>
    <w:rsid w:val="62F908B6"/>
    <w:rsid w:val="63656AF7"/>
    <w:rsid w:val="63F024E1"/>
    <w:rsid w:val="63F54986"/>
    <w:rsid w:val="647D3FF9"/>
    <w:rsid w:val="64A43920"/>
    <w:rsid w:val="64B55BBB"/>
    <w:rsid w:val="652B41A5"/>
    <w:rsid w:val="656E7B61"/>
    <w:rsid w:val="65770AD8"/>
    <w:rsid w:val="658E59B7"/>
    <w:rsid w:val="66315F4F"/>
    <w:rsid w:val="666A0CD6"/>
    <w:rsid w:val="667C6D7C"/>
    <w:rsid w:val="67302637"/>
    <w:rsid w:val="67E543C2"/>
    <w:rsid w:val="6802206A"/>
    <w:rsid w:val="68A07A55"/>
    <w:rsid w:val="69900E4A"/>
    <w:rsid w:val="69E36F26"/>
    <w:rsid w:val="6A203008"/>
    <w:rsid w:val="6A5A7CA1"/>
    <w:rsid w:val="6A5F21A1"/>
    <w:rsid w:val="6ADF6E0B"/>
    <w:rsid w:val="6B17678F"/>
    <w:rsid w:val="6B655863"/>
    <w:rsid w:val="6B8062DC"/>
    <w:rsid w:val="6BA9625E"/>
    <w:rsid w:val="6BC905D3"/>
    <w:rsid w:val="6C871AB5"/>
    <w:rsid w:val="6C9A44FF"/>
    <w:rsid w:val="6CAD09CF"/>
    <w:rsid w:val="6DA55E29"/>
    <w:rsid w:val="6E350234"/>
    <w:rsid w:val="6E475368"/>
    <w:rsid w:val="6E6A612A"/>
    <w:rsid w:val="6E813B7F"/>
    <w:rsid w:val="6ED55222"/>
    <w:rsid w:val="6EDE0011"/>
    <w:rsid w:val="6EF40F0E"/>
    <w:rsid w:val="6F103B04"/>
    <w:rsid w:val="6F435BBB"/>
    <w:rsid w:val="6F72308B"/>
    <w:rsid w:val="70110327"/>
    <w:rsid w:val="702C749D"/>
    <w:rsid w:val="70DF2FD7"/>
    <w:rsid w:val="715E045A"/>
    <w:rsid w:val="71725617"/>
    <w:rsid w:val="718834F9"/>
    <w:rsid w:val="71BB33F8"/>
    <w:rsid w:val="72512C1E"/>
    <w:rsid w:val="72AE3C93"/>
    <w:rsid w:val="72F90014"/>
    <w:rsid w:val="730C332A"/>
    <w:rsid w:val="730F5EE4"/>
    <w:rsid w:val="731D7440"/>
    <w:rsid w:val="732B61D3"/>
    <w:rsid w:val="73563C63"/>
    <w:rsid w:val="73574060"/>
    <w:rsid w:val="737A3AC0"/>
    <w:rsid w:val="73DD0F27"/>
    <w:rsid w:val="752B15CB"/>
    <w:rsid w:val="75401699"/>
    <w:rsid w:val="75BB35E0"/>
    <w:rsid w:val="762463E4"/>
    <w:rsid w:val="763B75EC"/>
    <w:rsid w:val="76962D72"/>
    <w:rsid w:val="76B51147"/>
    <w:rsid w:val="76BB1E9F"/>
    <w:rsid w:val="76D24AD2"/>
    <w:rsid w:val="76EE3614"/>
    <w:rsid w:val="78373E11"/>
    <w:rsid w:val="78514C08"/>
    <w:rsid w:val="788F4636"/>
    <w:rsid w:val="794C0A77"/>
    <w:rsid w:val="798906FC"/>
    <w:rsid w:val="7B223CF5"/>
    <w:rsid w:val="7B752F1B"/>
    <w:rsid w:val="7B942FA5"/>
    <w:rsid w:val="7B987D99"/>
    <w:rsid w:val="7BDB2BD6"/>
    <w:rsid w:val="7BE73D72"/>
    <w:rsid w:val="7C0D1A2A"/>
    <w:rsid w:val="7C1B4C3F"/>
    <w:rsid w:val="7D47594E"/>
    <w:rsid w:val="7D534B6B"/>
    <w:rsid w:val="7D9A7587"/>
    <w:rsid w:val="7E533D2F"/>
    <w:rsid w:val="7E7E1CF7"/>
    <w:rsid w:val="7ECE0378"/>
    <w:rsid w:val="7F297A67"/>
    <w:rsid w:val="7F9A1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pacing w:before="100" w:beforeAutospacing="1" w:after="100" w:afterAutospacing="1" w:line="400" w:lineRule="exact"/>
      <w:jc w:val="center"/>
      <w:outlineLvl w:val="0"/>
    </w:pPr>
    <w:rPr>
      <w:rFonts w:ascii="宋体" w:hAnsi="宋体"/>
      <w:b/>
      <w:bCs/>
      <w:kern w:val="44"/>
      <w:sz w:val="32"/>
      <w:szCs w:val="32"/>
    </w:rPr>
  </w:style>
  <w:style w:type="paragraph" w:styleId="5">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after="260" w:line="416" w:lineRule="auto"/>
      <w:outlineLvl w:val="2"/>
    </w:pPr>
    <w:rPr>
      <w:rFonts w:eastAsia="隶书"/>
      <w:bCs/>
      <w:sz w:val="32"/>
      <w:szCs w:val="32"/>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spacing w:line="360" w:lineRule="auto"/>
      <w:ind w:firstLine="480" w:firstLineChars="200"/>
    </w:pPr>
    <w:rPr>
      <w:sz w:val="24"/>
    </w:rPr>
  </w:style>
  <w:style w:type="paragraph" w:styleId="7">
    <w:name w:val="annotation text"/>
    <w:basedOn w:val="1"/>
    <w:semiHidden/>
    <w:qFormat/>
    <w:uiPriority w:val="0"/>
    <w:pPr>
      <w:jc w:val="left"/>
    </w:pPr>
  </w:style>
  <w:style w:type="paragraph" w:styleId="8">
    <w:name w:val="Body Text 3"/>
    <w:basedOn w:val="1"/>
    <w:qFormat/>
    <w:uiPriority w:val="0"/>
    <w:rPr>
      <w:rFonts w:ascii="宋体"/>
      <w:sz w:val="24"/>
      <w:szCs w:val="20"/>
    </w:rPr>
  </w:style>
  <w:style w:type="paragraph" w:styleId="9">
    <w:name w:val="Closing"/>
    <w:basedOn w:val="1"/>
    <w:qFormat/>
    <w:uiPriority w:val="0"/>
    <w:pPr>
      <w:ind w:left="100" w:leftChars="2100"/>
    </w:pPr>
    <w:rPr>
      <w:sz w:val="30"/>
      <w:szCs w:val="30"/>
    </w:rPr>
  </w:style>
  <w:style w:type="paragraph" w:styleId="10">
    <w:name w:val="Body Text"/>
    <w:basedOn w:val="1"/>
    <w:qFormat/>
    <w:uiPriority w:val="0"/>
    <w:pPr>
      <w:spacing w:after="120"/>
    </w:pPr>
  </w:style>
  <w:style w:type="paragraph" w:styleId="11">
    <w:name w:val="Plain Text"/>
    <w:basedOn w:val="1"/>
    <w:qFormat/>
    <w:uiPriority w:val="0"/>
    <w:rPr>
      <w:rFonts w:ascii="宋体" w:hAnsi="Courier New"/>
    </w:rPr>
  </w:style>
  <w:style w:type="paragraph" w:styleId="12">
    <w:name w:val="Date"/>
    <w:basedOn w:val="1"/>
    <w:next w:val="1"/>
    <w:qFormat/>
    <w:uiPriority w:val="0"/>
    <w:pPr>
      <w:ind w:left="100" w:leftChars="2500"/>
    </w:pPr>
  </w:style>
  <w:style w:type="paragraph" w:styleId="13">
    <w:name w:val="Balloon Text"/>
    <w:basedOn w:val="1"/>
    <w:link w:val="26"/>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rPr>
      <w:rFonts w:cs="Times New Roman"/>
    </w:rPr>
  </w:style>
  <w:style w:type="character" w:styleId="21">
    <w:name w:val="Hyperlink"/>
    <w:qFormat/>
    <w:uiPriority w:val="0"/>
    <w:rPr>
      <w:rFonts w:cs="Times New Roman"/>
      <w:color w:val="0000FF"/>
      <w:u w:val="single"/>
    </w:rPr>
  </w:style>
  <w:style w:type="character" w:customStyle="1" w:styleId="22">
    <w:name w:val="_Style 3"/>
    <w:qFormat/>
    <w:uiPriority w:val="31"/>
    <w:rPr>
      <w:smallCaps/>
      <w:color w:val="C0504D"/>
      <w:u w:val="single"/>
    </w:rPr>
  </w:style>
  <w:style w:type="paragraph" w:customStyle="1" w:styleId="23">
    <w:name w:val="样式 标题 2 + Times New Roman 四号 非加粗 段前: 5 磅 段后: 0 磅 行距: 固定值 20..."/>
    <w:basedOn w:val="5"/>
    <w:qFormat/>
    <w:uiPriority w:val="0"/>
    <w:pPr>
      <w:spacing w:before="100" w:line="400" w:lineRule="exact"/>
    </w:pPr>
    <w:rPr>
      <w:rFonts w:ascii="Times New Roman" w:hAnsi="Times New Roman" w:cs="宋体"/>
      <w:b w:val="0"/>
      <w:szCs w:val="20"/>
    </w:rPr>
  </w:style>
  <w:style w:type="paragraph" w:customStyle="1" w:styleId="24">
    <w:name w:val="样式 标题 3 + (中文) 黑体 小四 非加粗 段前: 7.8 磅 段后: 0 磅 行距: 固定值 20 磅"/>
    <w:basedOn w:val="6"/>
    <w:qFormat/>
    <w:uiPriority w:val="0"/>
    <w:pPr>
      <w:spacing w:line="400" w:lineRule="exact"/>
    </w:pPr>
    <w:rPr>
      <w:rFonts w:eastAsia="黑体" w:cs="宋体"/>
      <w:bCs w:val="0"/>
      <w:szCs w:val="20"/>
    </w:rPr>
  </w:style>
  <w:style w:type="paragraph" w:customStyle="1" w:styleId="25">
    <w:name w:val="列出段落1"/>
    <w:basedOn w:val="1"/>
    <w:qFormat/>
    <w:uiPriority w:val="0"/>
    <w:pPr>
      <w:adjustRightInd w:val="0"/>
      <w:spacing w:line="360" w:lineRule="atLeast"/>
      <w:ind w:firstLine="420" w:firstLineChars="200"/>
      <w:jc w:val="left"/>
      <w:textAlignment w:val="baseline"/>
    </w:pPr>
    <w:rPr>
      <w:rFonts w:hint="eastAsia" w:ascii="Times New Roman" w:hAnsi="Times New Roman" w:eastAsia="宋体" w:cs="Times New Roman"/>
      <w:kern w:val="0"/>
      <w:sz w:val="24"/>
      <w:szCs w:val="20"/>
    </w:rPr>
  </w:style>
  <w:style w:type="character" w:customStyle="1" w:styleId="26">
    <w:name w:val="批注框文本 字符"/>
    <w:basedOn w:val="19"/>
    <w:link w:val="13"/>
    <w:qFormat/>
    <w:uiPriority w:val="0"/>
    <w:rPr>
      <w:rFonts w:asciiTheme="minorHAnsi" w:hAnsiTheme="minorHAnsi" w:eastAsiaTheme="minorEastAsia" w:cstheme="minorBidi"/>
      <w:kern w:val="2"/>
      <w:sz w:val="18"/>
      <w:szCs w:val="18"/>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HtmlNormal"/>
    <w:basedOn w:val="1"/>
    <w:qFormat/>
    <w:uiPriority w:val="0"/>
    <w:pPr>
      <w:spacing w:beforeAutospacing="1" w:afterAutospacing="1"/>
      <w:jc w:val="left"/>
      <w:textAlignment w:val="baseline"/>
    </w:pPr>
    <w:rPr>
      <w:rFonts w:ascii="Calibri" w:hAnsi="Calibri" w:cs="Times New Roman"/>
      <w:kern w:val="0"/>
      <w:sz w:val="24"/>
    </w:rPr>
  </w:style>
  <w:style w:type="character" w:customStyle="1" w:styleId="29">
    <w:name w:val="font01"/>
    <w:basedOn w:val="1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6"/>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1874</Words>
  <Characters>2323</Characters>
  <Lines>359</Lines>
  <Paragraphs>101</Paragraphs>
  <TotalTime>27</TotalTime>
  <ScaleCrop>false</ScaleCrop>
  <LinksUpToDate>false</LinksUpToDate>
  <CharactersWithSpaces>2354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2018-01-25T07:04:00Z</dcterms:created>
  <dc:creator>Administrator</dc:creator>
  <cp:lastModifiedBy>张小宁</cp:lastModifiedBy>
  <dcterms:modified xsi:type="dcterms:W3CDTF">2022-12-26T01:08:33Z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D86F5C729B3C4F189811A46F12AA4A66</vt:lpwstr>
  </property>
</Properties>
</file>